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D5" w:rsidRPr="00922482" w:rsidRDefault="00AB0BD5" w:rsidP="00706926">
      <w:pPr>
        <w:ind w:right="-660"/>
        <w:rPr>
          <w:sz w:val="32"/>
          <w:szCs w:val="32"/>
          <w:u w:val="single"/>
        </w:rPr>
      </w:pPr>
      <w:r w:rsidRPr="00922482">
        <w:rPr>
          <w:sz w:val="32"/>
          <w:szCs w:val="32"/>
          <w:u w:val="single"/>
        </w:rPr>
        <w:t>De identidades compar</w:t>
      </w:r>
      <w:r w:rsidR="00F22395" w:rsidRPr="00922482">
        <w:rPr>
          <w:sz w:val="32"/>
          <w:szCs w:val="32"/>
          <w:u w:val="single"/>
        </w:rPr>
        <w:t>tidas y “</w:t>
      </w:r>
      <w:proofErr w:type="spellStart"/>
      <w:r w:rsidR="00F22395" w:rsidRPr="00922482">
        <w:rPr>
          <w:sz w:val="32"/>
          <w:szCs w:val="32"/>
          <w:u w:val="single"/>
        </w:rPr>
        <w:t>andá</w:t>
      </w:r>
      <w:proofErr w:type="spellEnd"/>
      <w:r w:rsidR="00F22395" w:rsidRPr="00922482">
        <w:rPr>
          <w:sz w:val="32"/>
          <w:szCs w:val="32"/>
          <w:u w:val="single"/>
        </w:rPr>
        <w:t xml:space="preserve"> </w:t>
      </w:r>
      <w:proofErr w:type="spellStart"/>
      <w:r w:rsidR="00F22395" w:rsidRPr="00922482">
        <w:rPr>
          <w:sz w:val="32"/>
          <w:szCs w:val="32"/>
          <w:u w:val="single"/>
        </w:rPr>
        <w:t>pa</w:t>
      </w:r>
      <w:proofErr w:type="spellEnd"/>
      <w:r w:rsidR="00F22395" w:rsidRPr="00922482">
        <w:rPr>
          <w:sz w:val="32"/>
          <w:szCs w:val="32"/>
          <w:u w:val="single"/>
        </w:rPr>
        <w:t xml:space="preserve"> </w:t>
      </w:r>
      <w:proofErr w:type="spellStart"/>
      <w:r w:rsidR="00F22395" w:rsidRPr="00922482">
        <w:rPr>
          <w:sz w:val="32"/>
          <w:szCs w:val="32"/>
          <w:u w:val="single"/>
        </w:rPr>
        <w:t>ayá</w:t>
      </w:r>
      <w:proofErr w:type="spellEnd"/>
      <w:r w:rsidR="00F22395" w:rsidRPr="00922482">
        <w:rPr>
          <w:sz w:val="32"/>
          <w:szCs w:val="32"/>
          <w:u w:val="single"/>
        </w:rPr>
        <w:t xml:space="preserve">”, </w:t>
      </w:r>
      <w:proofErr w:type="spellStart"/>
      <w:r w:rsidR="00F22395" w:rsidRPr="00922482">
        <w:rPr>
          <w:sz w:val="32"/>
          <w:szCs w:val="32"/>
          <w:u w:val="single"/>
        </w:rPr>
        <w:t>vó</w:t>
      </w:r>
      <w:proofErr w:type="spellEnd"/>
      <w:r w:rsidR="00F22395" w:rsidRPr="00922482">
        <w:rPr>
          <w:sz w:val="32"/>
          <w:szCs w:val="32"/>
          <w:u w:val="single"/>
        </w:rPr>
        <w:t xml:space="preserve"> no </w:t>
      </w:r>
      <w:proofErr w:type="spellStart"/>
      <w:r w:rsidR="00F22395" w:rsidRPr="00922482">
        <w:rPr>
          <w:sz w:val="32"/>
          <w:szCs w:val="32"/>
          <w:u w:val="single"/>
        </w:rPr>
        <w:t>só</w:t>
      </w:r>
      <w:proofErr w:type="spellEnd"/>
      <w:r w:rsidRPr="00922482">
        <w:rPr>
          <w:sz w:val="32"/>
          <w:szCs w:val="32"/>
          <w:u w:val="single"/>
        </w:rPr>
        <w:t xml:space="preserve"> de acá</w:t>
      </w:r>
      <w:proofErr w:type="gramStart"/>
      <w:r w:rsidR="00F22395" w:rsidRPr="00922482">
        <w:rPr>
          <w:sz w:val="32"/>
          <w:szCs w:val="32"/>
          <w:u w:val="single"/>
        </w:rPr>
        <w:t>!</w:t>
      </w:r>
      <w:proofErr w:type="gramEnd"/>
      <w:r w:rsidR="009373D7" w:rsidRPr="00922482">
        <w:rPr>
          <w:sz w:val="32"/>
          <w:szCs w:val="32"/>
          <w:u w:val="single"/>
        </w:rPr>
        <w:t xml:space="preserve"> (O </w:t>
      </w:r>
      <w:r w:rsidR="009373D7" w:rsidRPr="00973C49">
        <w:rPr>
          <w:b/>
          <w:sz w:val="32"/>
          <w:szCs w:val="32"/>
          <w:u w:val="single"/>
        </w:rPr>
        <w:t>Sol-Fe-</w:t>
      </w:r>
      <w:proofErr w:type="spellStart"/>
      <w:r w:rsidR="009373D7" w:rsidRPr="00973C49">
        <w:rPr>
          <w:b/>
          <w:sz w:val="32"/>
          <w:szCs w:val="32"/>
          <w:u w:val="single"/>
        </w:rPr>
        <w:t>ar</w:t>
      </w:r>
      <w:proofErr w:type="spellEnd"/>
      <w:r w:rsidR="009373D7" w:rsidRPr="00922482">
        <w:rPr>
          <w:sz w:val="32"/>
          <w:szCs w:val="32"/>
          <w:u w:val="single"/>
        </w:rPr>
        <w:t xml:space="preserve"> no va)</w:t>
      </w:r>
    </w:p>
    <w:p w:rsidR="006020EA" w:rsidRDefault="006020EA" w:rsidP="006020EA">
      <w:pPr>
        <w:ind w:right="-660"/>
        <w:rPr>
          <w:i/>
        </w:rPr>
      </w:pPr>
      <w:r w:rsidRPr="00706926">
        <w:rPr>
          <w:i/>
        </w:rPr>
        <w:t xml:space="preserve">En la región de Cuyo, en 2003, seis pueblos del Valle </w:t>
      </w:r>
      <w:proofErr w:type="spellStart"/>
      <w:r w:rsidRPr="00706926">
        <w:rPr>
          <w:i/>
        </w:rPr>
        <w:t>Conlara</w:t>
      </w:r>
      <w:proofErr w:type="spellEnd"/>
      <w:r w:rsidRPr="00706926">
        <w:rPr>
          <w:i/>
        </w:rPr>
        <w:t xml:space="preserve"> crearon una red territorial innovadora en Argentina: Área habitada natural protegida (AHNP) bautizada con el nombre de Convenio Corredor </w:t>
      </w:r>
      <w:proofErr w:type="spellStart"/>
      <w:r w:rsidRPr="00706926">
        <w:rPr>
          <w:i/>
        </w:rPr>
        <w:t>Bio</w:t>
      </w:r>
      <w:proofErr w:type="spellEnd"/>
      <w:r w:rsidRPr="00706926">
        <w:rPr>
          <w:i/>
        </w:rPr>
        <w:t>-Comechingones.</w:t>
      </w:r>
    </w:p>
    <w:p w:rsidR="00AB1D01" w:rsidRPr="00AB1D01" w:rsidRDefault="00AB1D01" w:rsidP="006020EA">
      <w:pPr>
        <w:ind w:right="-660"/>
      </w:pPr>
      <w:r>
        <w:t>-------------------</w:t>
      </w:r>
    </w:p>
    <w:p w:rsidR="006020EA" w:rsidRDefault="006020EA" w:rsidP="006020EA">
      <w:pPr>
        <w:ind w:right="-660"/>
        <w:rPr>
          <w:i/>
        </w:rPr>
      </w:pPr>
      <w:r w:rsidRPr="00706926">
        <w:rPr>
          <w:i/>
        </w:rPr>
        <w:t xml:space="preserve">En sentido norte-sur las localidades lo integran son: Villa de Merlo, Carpintería, Los Molles, Cortaderas-Villa Elena, Villa </w:t>
      </w:r>
      <w:proofErr w:type="spellStart"/>
      <w:r w:rsidRPr="00706926">
        <w:rPr>
          <w:i/>
        </w:rPr>
        <w:t>Larca</w:t>
      </w:r>
      <w:proofErr w:type="spellEnd"/>
      <w:r w:rsidRPr="00706926">
        <w:rPr>
          <w:i/>
        </w:rPr>
        <w:t xml:space="preserve"> y Papagayos</w:t>
      </w:r>
    </w:p>
    <w:p w:rsidR="00AB1D01" w:rsidRPr="00AB1D01" w:rsidRDefault="00AB1D01" w:rsidP="006020EA">
      <w:pPr>
        <w:ind w:right="-660"/>
      </w:pPr>
      <w:r>
        <w:t>-------------------</w:t>
      </w:r>
    </w:p>
    <w:p w:rsidR="00546839" w:rsidRPr="00706926" w:rsidRDefault="00C014A1" w:rsidP="006020EA">
      <w:pPr>
        <w:ind w:right="-660"/>
        <w:rPr>
          <w:i/>
        </w:rPr>
      </w:pPr>
      <w:r w:rsidRPr="00706926">
        <w:rPr>
          <w:i/>
        </w:rPr>
        <w:t xml:space="preserve">El esquema planteado por el convenio del Corredor, basado en una red cooperativista y complementaria de localidades y que </w:t>
      </w:r>
      <w:r w:rsidRPr="00706926">
        <w:rPr>
          <w:b/>
          <w:i/>
        </w:rPr>
        <w:t xml:space="preserve">tiene su razón de ser en el sentido de pertenencia con la región serrana y de identidad compartida, </w:t>
      </w:r>
      <w:r w:rsidRPr="00706926">
        <w:rPr>
          <w:i/>
        </w:rPr>
        <w:t>al alejarse de los formatos clásicos de competitividad se mostró como una herramienta</w:t>
      </w:r>
      <w:r w:rsidR="00B173D6">
        <w:rPr>
          <w:i/>
        </w:rPr>
        <w:t>,</w:t>
      </w:r>
      <w:r w:rsidRPr="00706926">
        <w:rPr>
          <w:i/>
        </w:rPr>
        <w:t xml:space="preserve"> la herramienta más adecuada para proteger el patrimonio frente a la vulnerabilidad latente y dejó como una buena práctica entre</w:t>
      </w:r>
      <w:r w:rsidR="00CB7507">
        <w:rPr>
          <w:i/>
        </w:rPr>
        <w:t xml:space="preserve"> las localidades la necesidad de</w:t>
      </w:r>
      <w:r w:rsidRPr="00706926">
        <w:rPr>
          <w:i/>
        </w:rPr>
        <w:t xml:space="preserve"> </w:t>
      </w:r>
      <w:r w:rsidRPr="009373D7">
        <w:rPr>
          <w:b/>
          <w:i/>
        </w:rPr>
        <w:t>pensar en conjunto</w:t>
      </w:r>
      <w:r w:rsidRPr="00706926">
        <w:rPr>
          <w:i/>
        </w:rPr>
        <w:t xml:space="preserve"> sobre los problemas que atraviesan.</w:t>
      </w:r>
    </w:p>
    <w:p w:rsidR="009658C3" w:rsidRPr="009658C3" w:rsidRDefault="00973C49" w:rsidP="00E83851">
      <w:pPr>
        <w:rPr>
          <w:rFonts w:ascii="Times New Roman" w:eastAsia="Times New Roman" w:hAnsi="Times New Roman" w:cs="Times New Roman"/>
          <w:sz w:val="25"/>
          <w:szCs w:val="25"/>
          <w:lang w:eastAsia="es-AR"/>
        </w:rPr>
      </w:pPr>
      <w:r>
        <w:rPr>
          <w:b/>
          <w:i/>
        </w:rPr>
        <w:t>(</w:t>
      </w:r>
      <w:r w:rsidRPr="00706926">
        <w:rPr>
          <w:b/>
          <w:i/>
        </w:rPr>
        <w:t xml:space="preserve">Extraído del extenso artículo de la Arq. Mónica Jimena </w:t>
      </w:r>
      <w:proofErr w:type="spellStart"/>
      <w:r w:rsidRPr="00706926">
        <w:rPr>
          <w:b/>
          <w:i/>
        </w:rPr>
        <w:t>Ramé</w:t>
      </w:r>
      <w:proofErr w:type="spellEnd"/>
      <w:r w:rsidRPr="00706926">
        <w:rPr>
          <w:b/>
          <w:i/>
        </w:rPr>
        <w:t xml:space="preserve">*, </w:t>
      </w:r>
      <w:r>
        <w:rPr>
          <w:b/>
          <w:i/>
        </w:rPr>
        <w:t xml:space="preserve">publicado en diciembre del 2018 en De Res </w:t>
      </w:r>
      <w:proofErr w:type="spellStart"/>
      <w:r>
        <w:rPr>
          <w:b/>
          <w:i/>
        </w:rPr>
        <w:t>Architettura</w:t>
      </w:r>
      <w:proofErr w:type="spellEnd"/>
      <w:r>
        <w:rPr>
          <w:b/>
          <w:i/>
        </w:rPr>
        <w:t xml:space="preserve"> volumen </w:t>
      </w:r>
      <w:proofErr w:type="gramStart"/>
      <w:r>
        <w:rPr>
          <w:b/>
          <w:i/>
        </w:rPr>
        <w:t>3 )</w:t>
      </w:r>
      <w:proofErr w:type="gramEnd"/>
      <w:r w:rsidRPr="00973C49">
        <w:t xml:space="preserve"> </w:t>
      </w:r>
      <w:r w:rsidR="009658C3">
        <w:rPr>
          <w:rFonts w:ascii="Times New Roman" w:eastAsia="Times New Roman" w:hAnsi="Times New Roman" w:cs="Times New Roman"/>
          <w:sz w:val="25"/>
          <w:szCs w:val="25"/>
          <w:lang w:eastAsia="es-AR"/>
        </w:rPr>
        <w:fldChar w:fldCharType="begin"/>
      </w:r>
      <w:r w:rsidR="009658C3">
        <w:rPr>
          <w:rFonts w:ascii="Times New Roman" w:eastAsia="Times New Roman" w:hAnsi="Times New Roman" w:cs="Times New Roman"/>
          <w:sz w:val="25"/>
          <w:szCs w:val="25"/>
          <w:lang w:eastAsia="es-AR"/>
        </w:rPr>
        <w:instrText xml:space="preserve"> HYPERLINK "</w:instrText>
      </w:r>
      <w:r w:rsidR="009658C3" w:rsidRPr="009658C3">
        <w:rPr>
          <w:rFonts w:ascii="Times New Roman" w:eastAsia="Times New Roman" w:hAnsi="Times New Roman" w:cs="Times New Roman"/>
          <w:sz w:val="25"/>
          <w:szCs w:val="25"/>
          <w:lang w:eastAsia="es-AR"/>
        </w:rPr>
        <w:instrText xml:space="preserve"> </w:instrText>
      </w:r>
      <w:r w:rsidR="009658C3" w:rsidRPr="009658C3">
        <w:rPr>
          <w:rFonts w:ascii="Arial" w:eastAsia="Times New Roman" w:hAnsi="Arial" w:cs="Arial"/>
          <w:sz w:val="18"/>
          <w:lang w:eastAsia="es-AR"/>
        </w:rPr>
        <w:instrText>https://revistas.unc.edu.ar</w:instrText>
      </w:r>
    </w:p>
    <w:p w:rsidR="009658C3" w:rsidRPr="002374BC" w:rsidRDefault="009658C3" w:rsidP="00E83851">
      <w:pPr>
        <w:rPr>
          <w:rStyle w:val="Hipervnculo"/>
          <w:rFonts w:ascii="Times New Roman" w:eastAsia="Times New Roman" w:hAnsi="Times New Roman" w:cs="Times New Roman"/>
          <w:sz w:val="25"/>
          <w:szCs w:val="25"/>
          <w:lang w:eastAsia="es-A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s-AR"/>
        </w:rPr>
        <w:instrText xml:space="preserve">" </w:instrText>
      </w:r>
      <w:r>
        <w:rPr>
          <w:rFonts w:ascii="Times New Roman" w:eastAsia="Times New Roman" w:hAnsi="Times New Roman" w:cs="Times New Roman"/>
          <w:sz w:val="25"/>
          <w:szCs w:val="25"/>
          <w:lang w:eastAsia="es-AR"/>
        </w:rPr>
        <w:fldChar w:fldCharType="separate"/>
      </w:r>
      <w:r w:rsidRPr="002374BC">
        <w:rPr>
          <w:rStyle w:val="Hipervnculo"/>
          <w:rFonts w:ascii="Times New Roman" w:eastAsia="Times New Roman" w:hAnsi="Times New Roman" w:cs="Times New Roman"/>
          <w:sz w:val="25"/>
          <w:szCs w:val="25"/>
          <w:lang w:eastAsia="es-AR"/>
        </w:rPr>
        <w:t xml:space="preserve"> </w:t>
      </w:r>
      <w:r w:rsidRPr="002374BC">
        <w:rPr>
          <w:rStyle w:val="Hipervnculo"/>
          <w:rFonts w:ascii="Arial" w:eastAsia="Times New Roman" w:hAnsi="Arial" w:cs="Arial"/>
          <w:sz w:val="18"/>
          <w:lang w:eastAsia="es-AR"/>
        </w:rPr>
        <w:t>https://revistas.unc.edu.ar</w:t>
      </w:r>
    </w:p>
    <w:p w:rsidR="00973C49" w:rsidRDefault="009658C3" w:rsidP="006020EA">
      <w:pPr>
        <w:ind w:right="-660"/>
        <w:rPr>
          <w:b/>
          <w:i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s-AR"/>
        </w:rPr>
        <w:fldChar w:fldCharType="end"/>
      </w:r>
      <w:r w:rsidR="00E83851">
        <w:rPr>
          <w:b/>
          <w:i/>
        </w:rPr>
        <w:t xml:space="preserve"> </w:t>
      </w:r>
    </w:p>
    <w:p w:rsidR="00706926" w:rsidRPr="00AB1D01" w:rsidRDefault="00706926" w:rsidP="006020EA">
      <w:pPr>
        <w:ind w:right="-660"/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  <w:r>
        <w:t xml:space="preserve">Más allá de que el Convenio no prosperó por razones que no vienen al caso, es de tener en cuenta el párrafo </w:t>
      </w:r>
      <w:r w:rsidR="00AB0BD5">
        <w:t>que habla del sentido de pertenencia. Somos una región de identidad compartida, entendiendo por identidad (copio y pego</w:t>
      </w:r>
      <w:r w:rsidR="00AB0BD5" w:rsidRPr="00AB1D01">
        <w:t>)</w:t>
      </w:r>
      <w:r w:rsidR="00AB0BD5" w:rsidRPr="00AB1D01">
        <w:rPr>
          <w:b/>
        </w:rPr>
        <w:t xml:space="preserve"> “</w:t>
      </w:r>
      <w:r w:rsidR="00AB0BD5" w:rsidRPr="00AB1D01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La identidad cultural son las características propias de la cultura de un grupo</w:t>
      </w:r>
      <w:r w:rsidR="00AB1D01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,</w:t>
      </w:r>
      <w:r w:rsidR="00AB0BD5" w:rsidRPr="00AB1D01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que permiten a los individuos identificarse como miembros de un grupo y también diferenciarse del resto. Está compuesta por múltiples elementos como las tradiciones, los valores y las creencias características de una determinada cultura.</w:t>
      </w:r>
      <w:r w:rsidR="00AB1D01" w:rsidRPr="00AB1D01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”</w:t>
      </w:r>
    </w:p>
    <w:p w:rsidR="00AB0BD5" w:rsidRDefault="00AB1D01" w:rsidP="006020EA">
      <w:pPr>
        <w:ind w:right="-660"/>
      </w:pPr>
      <w:r>
        <w:t xml:space="preserve">Como parte representativa de la cultura ¿son los músicos de un determinado lugar, o pertenecen, ellos y su acervo cultural, a una región, provincia, país, o adonde trasciendan? </w:t>
      </w:r>
      <w:r w:rsidR="00F22395">
        <w:t xml:space="preserve">Su capital cultural, ¿está limitado a su lugar de residencia y por ende sólo lo pueden apreciar y disfrutar sus coterráneos? </w:t>
      </w:r>
    </w:p>
    <w:p w:rsidR="009373D7" w:rsidRDefault="009373D7" w:rsidP="006020EA">
      <w:pPr>
        <w:ind w:right="-660"/>
      </w:pPr>
      <w:r>
        <w:t>Conclusión:</w:t>
      </w:r>
      <w:r w:rsidR="00003587">
        <w:t xml:space="preserve"> razones inentendibles (o no tanto</w:t>
      </w:r>
      <w:r>
        <w:t xml:space="preserve">) dan por tierra con </w:t>
      </w:r>
      <w:r w:rsidRPr="009373D7">
        <w:rPr>
          <w:b/>
          <w:i/>
        </w:rPr>
        <w:t>el sentido de pertenencia con la reg</w:t>
      </w:r>
      <w:r>
        <w:rPr>
          <w:b/>
          <w:i/>
        </w:rPr>
        <w:t>ión serrana y</w:t>
      </w:r>
      <w:r w:rsidR="00E7203E">
        <w:rPr>
          <w:b/>
          <w:i/>
        </w:rPr>
        <w:t xml:space="preserve"> </w:t>
      </w:r>
      <w:r>
        <w:rPr>
          <w:b/>
          <w:i/>
        </w:rPr>
        <w:t>de identidad compar</w:t>
      </w:r>
      <w:r w:rsidRPr="009373D7">
        <w:rPr>
          <w:b/>
          <w:i/>
        </w:rPr>
        <w:t>tida</w:t>
      </w:r>
      <w:r w:rsidR="00E7203E">
        <w:rPr>
          <w:b/>
          <w:i/>
        </w:rPr>
        <w:t xml:space="preserve">. </w:t>
      </w:r>
      <w:r w:rsidR="00E7203E">
        <w:t>El tema da para pensar que las/los responsables del área que tiene injerencia en</w:t>
      </w:r>
      <w:r w:rsidR="009658C3">
        <w:t xml:space="preserve"> C</w:t>
      </w:r>
      <w:r w:rsidR="00E7203E">
        <w:t xml:space="preserve">ultura, tienen una visión muy parcializada y estrecha </w:t>
      </w:r>
      <w:r w:rsidR="002B625D">
        <w:t>de</w:t>
      </w:r>
      <w:r w:rsidR="00E7203E">
        <w:t xml:space="preserve"> su función. O bien no, y sus decisiones son siguiendo intereses y/o problemas personales mezquinos. O….varios “O”. </w:t>
      </w:r>
      <w:r w:rsidR="00922482">
        <w:t>Dada la repercusión de esta</w:t>
      </w:r>
      <w:r w:rsidR="00E7203E">
        <w:t xml:space="preserve"> decis</w:t>
      </w:r>
      <w:r w:rsidR="00922482">
        <w:t>ión</w:t>
      </w:r>
      <w:r w:rsidR="00DB0D08">
        <w:t xml:space="preserve">, para el grupo </w:t>
      </w:r>
      <w:proofErr w:type="spellStart"/>
      <w:r w:rsidR="00DB0D08">
        <w:t>excluído</w:t>
      </w:r>
      <w:proofErr w:type="spellEnd"/>
      <w:r w:rsidR="00DB0D08">
        <w:t xml:space="preserve"> del Festival, y también </w:t>
      </w:r>
      <w:r w:rsidR="00922482">
        <w:t xml:space="preserve"> </w:t>
      </w:r>
      <w:r w:rsidR="00DB0D08">
        <w:t xml:space="preserve">para </w:t>
      </w:r>
      <w:r w:rsidR="00922482">
        <w:t>l</w:t>
      </w:r>
      <w:r w:rsidR="00E7203E">
        <w:t>os ciudadanos de a pie, que consumimos cultura en todas las variantes d</w:t>
      </w:r>
      <w:r w:rsidR="00922482">
        <w:t>e acuerdo a los gustos, debería haber</w:t>
      </w:r>
      <w:r w:rsidR="00E7203E">
        <w:t xml:space="preserve"> una respuesta </w:t>
      </w:r>
      <w:r w:rsidR="00922482">
        <w:t xml:space="preserve">oficial </w:t>
      </w:r>
      <w:r w:rsidR="00E7203E" w:rsidRPr="00DB0D08">
        <w:rPr>
          <w:b/>
          <w:i/>
        </w:rPr>
        <w:t>coherente</w:t>
      </w:r>
      <w:r w:rsidR="00922482">
        <w:t xml:space="preserve"> para conservar el debido respeto entre autoridades y sus representados.</w:t>
      </w:r>
    </w:p>
    <w:p w:rsidR="00DB0D08" w:rsidRDefault="00DB0D08" w:rsidP="006020EA">
      <w:pPr>
        <w:ind w:right="-6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Miguel Hernandez</w:t>
      </w:r>
    </w:p>
    <w:p w:rsidR="00DB0D08" w:rsidRPr="00E7203E" w:rsidRDefault="00DB0D08" w:rsidP="006020EA">
      <w:pPr>
        <w:ind w:right="-6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 5224989</w:t>
      </w:r>
    </w:p>
    <w:sectPr w:rsidR="00DB0D08" w:rsidRPr="00E7203E" w:rsidSect="00922482">
      <w:pgSz w:w="12240" w:h="15840"/>
      <w:pgMar w:top="568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14A1"/>
    <w:rsid w:val="00003587"/>
    <w:rsid w:val="00256CFA"/>
    <w:rsid w:val="002B625D"/>
    <w:rsid w:val="00546839"/>
    <w:rsid w:val="006020EA"/>
    <w:rsid w:val="00706926"/>
    <w:rsid w:val="00922482"/>
    <w:rsid w:val="009373D7"/>
    <w:rsid w:val="009658C3"/>
    <w:rsid w:val="00973C49"/>
    <w:rsid w:val="009A5335"/>
    <w:rsid w:val="00AB0BD5"/>
    <w:rsid w:val="00AB1D01"/>
    <w:rsid w:val="00B173D6"/>
    <w:rsid w:val="00C014A1"/>
    <w:rsid w:val="00CB7507"/>
    <w:rsid w:val="00DB0D08"/>
    <w:rsid w:val="00E7203E"/>
    <w:rsid w:val="00E83851"/>
    <w:rsid w:val="00F2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39"/>
  </w:style>
  <w:style w:type="paragraph" w:styleId="Ttulo3">
    <w:name w:val="heading 3"/>
    <w:basedOn w:val="Normal"/>
    <w:link w:val="Ttulo3Car"/>
    <w:uiPriority w:val="9"/>
    <w:qFormat/>
    <w:rsid w:val="00E83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8385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E83851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838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12</cp:revision>
  <dcterms:created xsi:type="dcterms:W3CDTF">2023-02-05T11:46:00Z</dcterms:created>
  <dcterms:modified xsi:type="dcterms:W3CDTF">2023-02-05T14:47:00Z</dcterms:modified>
</cp:coreProperties>
</file>